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17F" w:rsidRDefault="002A517F" w:rsidP="004F0267">
      <w:pPr>
        <w:ind w:left="0" w:firstLine="0"/>
      </w:pPr>
      <w:r>
        <w:t xml:space="preserve">Denna information skickas ut </w:t>
      </w:r>
      <w:r w:rsidR="00F109A1">
        <w:t>med</w:t>
      </w:r>
      <w:r>
        <w:t xml:space="preserve"> anledning av hemkommunens ansvar att </w:t>
      </w:r>
      <w:r w:rsidR="0091096E">
        <w:t>följa upp</w:t>
      </w:r>
      <w:r>
        <w:t xml:space="preserve"> elever</w:t>
      </w:r>
      <w:r w:rsidR="0091096E">
        <w:t xml:space="preserve"> hos annan huvudman</w:t>
      </w:r>
      <w:r>
        <w:t>. Informationen</w:t>
      </w:r>
      <w:r w:rsidR="003E4078">
        <w:t xml:space="preserve"> </w:t>
      </w:r>
      <w:r>
        <w:t xml:space="preserve">skickas ut inför läsårstart av hemkommun till mottagande skola. Huvudmannen för eleven </w:t>
      </w:r>
      <w:r w:rsidR="000D730E">
        <w:t>meddelar hemkommun</w:t>
      </w:r>
      <w:r>
        <w:t xml:space="preserve"> via </w:t>
      </w:r>
      <w:r w:rsidR="00EE1200">
        <w:t xml:space="preserve">e-tjänst </w:t>
      </w:r>
      <w:r>
        <w:t>när det är aktuellt under året.</w:t>
      </w:r>
      <w:r w:rsidR="00EE1200">
        <w:t xml:space="preserve"> E-tjänsten nås via</w:t>
      </w:r>
      <w:r w:rsidR="008B5C32">
        <w:t xml:space="preserve"> </w:t>
      </w:r>
      <w:r w:rsidR="00A254D7">
        <w:t>www.utbildningskaraborg.se</w:t>
      </w:r>
      <w:r w:rsidR="003E4078">
        <w:t>/skolpersonal</w:t>
      </w:r>
    </w:p>
    <w:p w:rsidR="00E34434" w:rsidRPr="002514D4" w:rsidRDefault="00E34434" w:rsidP="004B41D3">
      <w:pPr>
        <w:rPr>
          <w:b/>
          <w:sz w:val="28"/>
          <w:szCs w:val="28"/>
        </w:rPr>
      </w:pPr>
      <w:r>
        <w:t>Med anledning av h</w:t>
      </w:r>
      <w:r w:rsidRPr="00D246CB">
        <w:t>uvudman</w:t>
      </w:r>
      <w:r>
        <w:t>naskapet</w:t>
      </w:r>
      <w:r w:rsidRPr="00D246CB">
        <w:t xml:space="preserve"> </w:t>
      </w:r>
      <w:r>
        <w:t xml:space="preserve">för gymnasieutbildning inom samverkansområdet </w:t>
      </w:r>
      <w:r w:rsidR="001B471D">
        <w:t>U</w:t>
      </w:r>
      <w:r>
        <w:t>tbildning</w:t>
      </w:r>
      <w:r w:rsidR="001B471D">
        <w:t xml:space="preserve"> S</w:t>
      </w:r>
      <w:r>
        <w:t>karaborg gäller följande rutiner:</w:t>
      </w:r>
    </w:p>
    <w:p w:rsidR="000B5990" w:rsidRDefault="00E34434" w:rsidP="004B41D3">
      <w:r>
        <w:t xml:space="preserve">Huvudman för utbildningen </w:t>
      </w:r>
      <w:r w:rsidRPr="001D43E8">
        <w:rPr>
          <w:b/>
        </w:rPr>
        <w:t>SKA</w:t>
      </w:r>
      <w:r w:rsidR="00A60F90">
        <w:rPr>
          <w:b/>
        </w:rPr>
        <w:t xml:space="preserve"> </w:t>
      </w:r>
      <w:r w:rsidR="00A60F90">
        <w:t>skyndsamt</w:t>
      </w:r>
      <w:r>
        <w:t xml:space="preserve"> meddela</w:t>
      </w:r>
      <w:r w:rsidR="002548BC">
        <w:t xml:space="preserve"> elevens hemkommun genom att använda avsedd e-tjänst då elev avbrutit sina gymnasiestudier enligt följande:</w:t>
      </w:r>
    </w:p>
    <w:p w:rsidR="000B5990" w:rsidRDefault="00801427" w:rsidP="004B41D3">
      <w:pPr>
        <w:pStyle w:val="Liststycke"/>
        <w:numPr>
          <w:ilvl w:val="0"/>
          <w:numId w:val="5"/>
        </w:numPr>
      </w:pPr>
      <w:r w:rsidRPr="004B41D3">
        <w:rPr>
          <w:rFonts w:cs="Adobe Garamond Pro"/>
        </w:rPr>
        <w:t>då</w:t>
      </w:r>
      <w:r w:rsidR="00E34434" w:rsidRPr="004B41D3">
        <w:rPr>
          <w:rFonts w:cs="Adobe Garamond Pro"/>
        </w:rPr>
        <w:t xml:space="preserve"> en elev inte kommer till den utbildning eleven har antagits till och inte heller anmäler giltig orsak att utebli inom tre dagar efter det att terminen startat</w:t>
      </w:r>
      <w:r w:rsidR="000B5990" w:rsidRPr="004B41D3">
        <w:rPr>
          <w:rFonts w:cs="Adobe Garamond Pro"/>
        </w:rPr>
        <w:t xml:space="preserve"> (detta ska även meddelas till </w:t>
      </w:r>
      <w:proofErr w:type="spellStart"/>
      <w:r w:rsidR="000B5990" w:rsidRPr="004B41D3">
        <w:rPr>
          <w:rFonts w:cs="Adobe Garamond Pro"/>
        </w:rPr>
        <w:t>antagningskansliet</w:t>
      </w:r>
      <w:proofErr w:type="spellEnd"/>
      <w:r w:rsidR="00992AB7">
        <w:rPr>
          <w:rFonts w:cs="Adobe Garamond Pro"/>
        </w:rPr>
        <w:t xml:space="preserve"> för gymnasieskolor i samverkan</w:t>
      </w:r>
      <w:bookmarkStart w:id="0" w:name="_GoBack"/>
      <w:bookmarkEnd w:id="0"/>
      <w:r w:rsidR="000B5990" w:rsidRPr="004B41D3">
        <w:rPr>
          <w:rFonts w:cs="Adobe Garamond Pro"/>
        </w:rPr>
        <w:t>), eller</w:t>
      </w:r>
    </w:p>
    <w:p w:rsidR="00E34434" w:rsidRPr="000B5990" w:rsidRDefault="00E34434" w:rsidP="004B41D3">
      <w:pPr>
        <w:pStyle w:val="Liststycke"/>
        <w:numPr>
          <w:ilvl w:val="0"/>
          <w:numId w:val="5"/>
        </w:numPr>
      </w:pPr>
      <w:r w:rsidRPr="004B41D3">
        <w:rPr>
          <w:rFonts w:cs="Adobe Garamond Pro"/>
        </w:rPr>
        <w:t xml:space="preserve">då en elev själv anmäler studieavbrott till rektor, eller </w:t>
      </w:r>
    </w:p>
    <w:p w:rsidR="00E34434" w:rsidRPr="00943D66" w:rsidRDefault="00E34434" w:rsidP="004B41D3">
      <w:pPr>
        <w:pStyle w:val="Liststycke"/>
        <w:numPr>
          <w:ilvl w:val="0"/>
          <w:numId w:val="5"/>
        </w:numPr>
      </w:pPr>
      <w:r w:rsidRPr="004B41D3">
        <w:rPr>
          <w:rFonts w:cs="Adobe Garamond Pro"/>
        </w:rPr>
        <w:t xml:space="preserve">då en elev utan anmälan uteblivit från utbildningen under mer än en månad i följd, utan att detta har berott på sjukdom eller beviljad ledighet. </w:t>
      </w:r>
    </w:p>
    <w:p w:rsidR="003E4078" w:rsidRDefault="00E34434" w:rsidP="003E4078">
      <w:r w:rsidRPr="00E34434">
        <w:rPr>
          <w:rFonts w:eastAsia="Times New Roman" w:cs="Times New Roman"/>
        </w:rPr>
        <w:t xml:space="preserve">Huvudman för utbildningen </w:t>
      </w:r>
      <w:r w:rsidR="004B41D3" w:rsidRPr="004B41D3">
        <w:rPr>
          <w:rFonts w:eastAsia="Times New Roman" w:cs="Times New Roman"/>
          <w:b/>
        </w:rPr>
        <w:t>SKA</w:t>
      </w:r>
      <w:r w:rsidR="00A60F90">
        <w:rPr>
          <w:rFonts w:eastAsia="Times New Roman" w:cs="Times New Roman"/>
          <w:b/>
        </w:rPr>
        <w:t xml:space="preserve"> </w:t>
      </w:r>
      <w:r w:rsidR="00A60F90">
        <w:rPr>
          <w:rFonts w:eastAsia="Times New Roman" w:cs="Times New Roman"/>
        </w:rPr>
        <w:t>skyndsamt</w:t>
      </w:r>
      <w:r w:rsidR="004B41D3">
        <w:rPr>
          <w:rFonts w:eastAsia="Times New Roman" w:cs="Times New Roman"/>
        </w:rPr>
        <w:t xml:space="preserve"> </w:t>
      </w:r>
      <w:r w:rsidR="003E4078">
        <w:rPr>
          <w:rFonts w:eastAsia="Times New Roman" w:cs="Times New Roman"/>
        </w:rPr>
        <w:t xml:space="preserve">starta en utredning och </w:t>
      </w:r>
      <w:r w:rsidRPr="00E34434">
        <w:rPr>
          <w:rFonts w:eastAsia="Times New Roman" w:cs="Times New Roman"/>
        </w:rPr>
        <w:t>meddela</w:t>
      </w:r>
      <w:r w:rsidR="002548BC" w:rsidRPr="002548BC">
        <w:t xml:space="preserve"> </w:t>
      </w:r>
      <w:r w:rsidR="002548BC">
        <w:t>hemkommun genom att använda avsedd e-tjänst</w:t>
      </w:r>
      <w:r w:rsidR="003E4078">
        <w:t>:</w:t>
      </w:r>
    </w:p>
    <w:p w:rsidR="000B5990" w:rsidRPr="003E4078" w:rsidRDefault="00E34434" w:rsidP="003E4078">
      <w:pPr>
        <w:pStyle w:val="Liststycke"/>
        <w:numPr>
          <w:ilvl w:val="0"/>
          <w:numId w:val="8"/>
        </w:numPr>
        <w:rPr>
          <w:rFonts w:eastAsia="Times New Roman" w:cs="Times New Roman"/>
        </w:rPr>
      </w:pPr>
      <w:r w:rsidRPr="003E4078">
        <w:rPr>
          <w:rFonts w:eastAsia="Times New Roman" w:cs="Times New Roman"/>
        </w:rPr>
        <w:t>om en elev som inte fyllt 20 år utan giltigt skäl är frånvarande i betydande utsträckning</w:t>
      </w:r>
      <w:r w:rsidR="009A56DD" w:rsidRPr="003E4078">
        <w:rPr>
          <w:rFonts w:eastAsia="Times New Roman" w:cs="Times New Roman"/>
        </w:rPr>
        <w:t xml:space="preserve"> och utredning är påbörjad</w:t>
      </w:r>
      <w:r w:rsidRPr="003E4078">
        <w:rPr>
          <w:rFonts w:eastAsia="Times New Roman" w:cs="Times New Roman"/>
        </w:rPr>
        <w:t xml:space="preserve">. </w:t>
      </w:r>
    </w:p>
    <w:p w:rsidR="00E34434" w:rsidRPr="000B5990" w:rsidRDefault="00E34434" w:rsidP="004B41D3">
      <w:r w:rsidRPr="000B5990">
        <w:rPr>
          <w:rFonts w:eastAsia="Times New Roman" w:cs="Times New Roman"/>
        </w:rPr>
        <w:t>(</w:t>
      </w:r>
      <w:r w:rsidRPr="000B5990">
        <w:rPr>
          <w:i/>
        </w:rPr>
        <w:t>15 kap</w:t>
      </w:r>
      <w:r w:rsidR="00916643">
        <w:rPr>
          <w:i/>
        </w:rPr>
        <w:t xml:space="preserve"> och 18 kap</w:t>
      </w:r>
      <w:r w:rsidRPr="000B5990">
        <w:rPr>
          <w:i/>
        </w:rPr>
        <w:t>. 15 § skollagen samt 12 kap. 3–4 a § gymnasieförordningen</w:t>
      </w:r>
      <w:r w:rsidRPr="000B5990">
        <w:t>)</w:t>
      </w:r>
    </w:p>
    <w:p w:rsidR="00FF2C49" w:rsidRDefault="00E34434" w:rsidP="004B41D3">
      <w:pPr>
        <w:rPr>
          <w:rFonts w:cs="Adobe Garamond Pro"/>
        </w:rPr>
      </w:pPr>
      <w:r w:rsidRPr="000B5990">
        <w:rPr>
          <w:rFonts w:cs="Adobe Garamond Pro"/>
        </w:rPr>
        <w:t xml:space="preserve">Huvudmannens rutiner för rapportering till hemkommunen ska överensstämma med CSN:s rutiner för rapportering av ogiltig frånvaro. Det innebär att förutsättningarna för rapportering är ogiltig frånvaro som uppgår till mer än några enstaka timmar under en månad och är upprepat. </w:t>
      </w:r>
    </w:p>
    <w:p w:rsidR="0036696A" w:rsidRPr="00224244" w:rsidRDefault="00E34434" w:rsidP="00224244">
      <w:pPr>
        <w:rPr>
          <w:i/>
        </w:rPr>
      </w:pPr>
      <w:r w:rsidRPr="000B5990">
        <w:rPr>
          <w:rFonts w:cs="Adobe Garamond Pro"/>
        </w:rPr>
        <w:t>(</w:t>
      </w:r>
      <w:r w:rsidRPr="000B5990">
        <w:rPr>
          <w:rFonts w:cs="Adobe Garamond Pro"/>
          <w:i/>
        </w:rPr>
        <w:t>skolverkets allmänna råd för det kommunala aktivitetsansvaret s. 26-27)</w:t>
      </w:r>
    </w:p>
    <w:p w:rsidR="00E34434" w:rsidRPr="00E34434" w:rsidRDefault="00E34434" w:rsidP="00473A4D">
      <w:r w:rsidRPr="00E34434">
        <w:t xml:space="preserve">Huvudman för utbildningen </w:t>
      </w:r>
      <w:r w:rsidRPr="00E34434">
        <w:rPr>
          <w:b/>
        </w:rPr>
        <w:t>BÖR</w:t>
      </w:r>
      <w:r w:rsidRPr="00E34434">
        <w:t xml:space="preserve"> meddela</w:t>
      </w:r>
      <w:r w:rsidR="00473A4D">
        <w:t xml:space="preserve"> </w:t>
      </w:r>
      <w:r w:rsidRPr="00E34434">
        <w:t xml:space="preserve">hemkommunen </w:t>
      </w:r>
      <w:r w:rsidR="00473A4D">
        <w:t xml:space="preserve">via avsedd e-tjänst </w:t>
      </w:r>
      <w:r w:rsidRPr="00E34434">
        <w:t>om elev:</w:t>
      </w:r>
    </w:p>
    <w:p w:rsidR="00FF2C49" w:rsidRPr="00E34434" w:rsidRDefault="00E34434" w:rsidP="00FF2C49">
      <w:pPr>
        <w:pStyle w:val="Liststycke"/>
        <w:numPr>
          <w:ilvl w:val="0"/>
          <w:numId w:val="6"/>
        </w:numPr>
      </w:pPr>
      <w:r w:rsidRPr="00E34434">
        <w:t xml:space="preserve">byter utbildning </w:t>
      </w:r>
    </w:p>
    <w:p w:rsidR="00E34434" w:rsidRPr="00E34434" w:rsidRDefault="00E34434" w:rsidP="00FF2C49">
      <w:pPr>
        <w:pStyle w:val="Liststycke"/>
        <w:numPr>
          <w:ilvl w:val="0"/>
          <w:numId w:val="6"/>
        </w:numPr>
      </w:pPr>
      <w:r w:rsidRPr="00E34434">
        <w:t xml:space="preserve">gör ändringar i eller reducerar studieplanen som riskerar att påverka chansen till examen </w:t>
      </w:r>
    </w:p>
    <w:p w:rsidR="00E34434" w:rsidRPr="00E34434" w:rsidRDefault="00E34434" w:rsidP="00FF2C49">
      <w:pPr>
        <w:pStyle w:val="Liststycke"/>
        <w:numPr>
          <w:ilvl w:val="0"/>
          <w:numId w:val="6"/>
        </w:numPr>
      </w:pPr>
      <w:r w:rsidRPr="00E34434">
        <w:t xml:space="preserve">befaras att inte uppnå examen </w:t>
      </w:r>
    </w:p>
    <w:p w:rsidR="00E34434" w:rsidRPr="00E34434" w:rsidRDefault="00E34434" w:rsidP="00FF2C49">
      <w:pPr>
        <w:pStyle w:val="Liststycke"/>
        <w:numPr>
          <w:ilvl w:val="0"/>
          <w:numId w:val="6"/>
        </w:numPr>
      </w:pPr>
      <w:r w:rsidRPr="00E34434">
        <w:t xml:space="preserve">befaras att inte kunna fullfölja sina studier inom tre år </w:t>
      </w:r>
    </w:p>
    <w:p w:rsidR="00D9113C" w:rsidRPr="00E34434" w:rsidRDefault="00E34434" w:rsidP="004B41D3">
      <w:r w:rsidRPr="00E34434">
        <w:lastRenderedPageBreak/>
        <w:t>Med vänlig hälsning,</w:t>
      </w:r>
    </w:p>
    <w:tbl>
      <w:tblPr>
        <w:tblStyle w:val="TableGrid"/>
        <w:tblW w:w="10346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46"/>
      </w:tblGrid>
      <w:tr w:rsidR="00D9113C">
        <w:trPr>
          <w:trHeight w:val="670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3C" w:rsidRDefault="000732F3" w:rsidP="004B41D3">
            <w:r>
              <w:rPr>
                <w:sz w:val="20"/>
              </w:rPr>
              <w:t xml:space="preserve">Namn och datum </w:t>
            </w:r>
          </w:p>
        </w:tc>
      </w:tr>
      <w:tr w:rsidR="00D9113C">
        <w:trPr>
          <w:trHeight w:val="689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3C" w:rsidRDefault="000732F3" w:rsidP="004B41D3">
            <w:r>
              <w:rPr>
                <w:sz w:val="20"/>
              </w:rPr>
              <w:t xml:space="preserve">Kommun </w:t>
            </w:r>
          </w:p>
        </w:tc>
      </w:tr>
      <w:tr w:rsidR="00D9113C">
        <w:trPr>
          <w:trHeight w:val="708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3C" w:rsidRDefault="000732F3" w:rsidP="004B41D3">
            <w:r>
              <w:rPr>
                <w:sz w:val="20"/>
              </w:rPr>
              <w:t xml:space="preserve">Adress </w:t>
            </w:r>
          </w:p>
        </w:tc>
      </w:tr>
    </w:tbl>
    <w:p w:rsidR="0026651D" w:rsidRDefault="0026651D" w:rsidP="004B41D3">
      <w:pPr>
        <w:rPr>
          <w:b/>
        </w:rPr>
      </w:pPr>
    </w:p>
    <w:p w:rsidR="0092790B" w:rsidRDefault="0092790B" w:rsidP="004B41D3">
      <w:pPr>
        <w:rPr>
          <w:b/>
        </w:rPr>
      </w:pPr>
    </w:p>
    <w:p w:rsidR="0092790B" w:rsidRDefault="0092790B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:rsidR="00D9113C" w:rsidRDefault="00D9113C">
      <w:pPr>
        <w:spacing w:after="0" w:line="265" w:lineRule="auto"/>
      </w:pPr>
    </w:p>
    <w:sectPr w:rsidR="00D9113C">
      <w:headerReference w:type="default" r:id="rId8"/>
      <w:footerReference w:type="default" r:id="rId9"/>
      <w:pgSz w:w="11906" w:h="16841"/>
      <w:pgMar w:top="1401" w:right="897" w:bottom="97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51D" w:rsidRDefault="0026651D" w:rsidP="0026651D">
      <w:pPr>
        <w:spacing w:after="0" w:line="240" w:lineRule="auto"/>
      </w:pPr>
      <w:r>
        <w:separator/>
      </w:r>
    </w:p>
  </w:endnote>
  <w:endnote w:type="continuationSeparator" w:id="0">
    <w:p w:rsidR="0026651D" w:rsidRDefault="0026651D" w:rsidP="0026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51D" w:rsidRDefault="0026651D" w:rsidP="0026651D">
    <w:pPr>
      <w:spacing w:after="0" w:line="238" w:lineRule="auto"/>
      <w:ind w:left="0" w:firstLine="0"/>
    </w:pPr>
    <w:r>
      <w:rPr>
        <w:sz w:val="16"/>
      </w:rPr>
      <w:t xml:space="preserve">Utbildning Skaraborg, Box 54, 54122 Skövde </w:t>
    </w:r>
    <w:r>
      <w:rPr>
        <w:color w:val="B8E600"/>
        <w:sz w:val="16"/>
      </w:rPr>
      <w:t>•</w:t>
    </w:r>
    <w:r>
      <w:rPr>
        <w:sz w:val="16"/>
      </w:rPr>
      <w:t xml:space="preserve"> Besöksadress: Kaplansgatan 16A </w:t>
    </w:r>
    <w:r>
      <w:rPr>
        <w:color w:val="B8E600"/>
        <w:sz w:val="16"/>
      </w:rPr>
      <w:t>•</w:t>
    </w:r>
    <w:r>
      <w:rPr>
        <w:sz w:val="16"/>
      </w:rPr>
      <w:t xml:space="preserve"> 0500-49 72 00 utbildning@skaraborg.se </w:t>
    </w:r>
    <w:r>
      <w:rPr>
        <w:color w:val="B8E600"/>
        <w:sz w:val="16"/>
      </w:rPr>
      <w:t>•</w:t>
    </w:r>
    <w:r>
      <w:rPr>
        <w:sz w:val="16"/>
      </w:rPr>
      <w:t xml:space="preserve"> www.utbildningskaraborg.se </w:t>
    </w:r>
  </w:p>
  <w:p w:rsidR="0026651D" w:rsidRDefault="002665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51D" w:rsidRDefault="0026651D" w:rsidP="0026651D">
      <w:pPr>
        <w:spacing w:after="0" w:line="240" w:lineRule="auto"/>
      </w:pPr>
      <w:r>
        <w:separator/>
      </w:r>
    </w:p>
  </w:footnote>
  <w:footnote w:type="continuationSeparator" w:id="0">
    <w:p w:rsidR="0026651D" w:rsidRDefault="0026651D" w:rsidP="0026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51D" w:rsidRDefault="0026651D">
    <w:pPr>
      <w:pStyle w:val="Sidhuvud"/>
    </w:pPr>
    <w:r>
      <w:rPr>
        <w:noProof/>
      </w:rPr>
      <w:drawing>
        <wp:inline distT="0" distB="0" distL="0" distR="0" wp14:anchorId="17BB6016" wp14:editId="0A61DA27">
          <wp:extent cx="2006600" cy="72390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66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 w:rsidR="005F6F8F">
      <w:rPr>
        <w:b/>
      </w:rPr>
      <w:t>Rapportering till hemkommun</w:t>
    </w:r>
    <w:r>
      <w:rPr>
        <w:b/>
      </w:rPr>
      <w:t xml:space="preserve"> </w:t>
    </w:r>
  </w:p>
  <w:p w:rsidR="0026651D" w:rsidRDefault="002665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7718"/>
    <w:multiLevelType w:val="hybridMultilevel"/>
    <w:tmpl w:val="32A8A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60306"/>
    <w:multiLevelType w:val="hybridMultilevel"/>
    <w:tmpl w:val="4A9213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7AB0"/>
    <w:multiLevelType w:val="hybridMultilevel"/>
    <w:tmpl w:val="05864DC0"/>
    <w:lvl w:ilvl="0" w:tplc="200816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0E4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4D4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C9F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6ED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662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09A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696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659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F260B"/>
    <w:multiLevelType w:val="hybridMultilevel"/>
    <w:tmpl w:val="A0A8B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074D6"/>
    <w:multiLevelType w:val="hybridMultilevel"/>
    <w:tmpl w:val="2AEADB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462C2"/>
    <w:multiLevelType w:val="hybridMultilevel"/>
    <w:tmpl w:val="B16278D6"/>
    <w:lvl w:ilvl="0" w:tplc="3E081DBC">
      <w:start w:val="1"/>
      <w:numFmt w:val="decimal"/>
      <w:lvlText w:val="%1."/>
      <w:lvlJc w:val="left"/>
      <w:pPr>
        <w:ind w:left="1440" w:hanging="360"/>
      </w:pPr>
      <w:rPr>
        <w:rFonts w:ascii="Verdana" w:eastAsiaTheme="minorHAnsi" w:hAnsi="Verdana" w:cs="Adobe Garamond Pro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54456D"/>
    <w:multiLevelType w:val="hybridMultilevel"/>
    <w:tmpl w:val="6CBAB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93BA8"/>
    <w:multiLevelType w:val="hybridMultilevel"/>
    <w:tmpl w:val="CCD21F12"/>
    <w:lvl w:ilvl="0" w:tplc="041D0001">
      <w:start w:val="1"/>
      <w:numFmt w:val="bullet"/>
      <w:lvlText w:val=""/>
      <w:lvlJc w:val="left"/>
      <w:pPr>
        <w:ind w:left="4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3C"/>
    <w:rsid w:val="000732F3"/>
    <w:rsid w:val="000B5990"/>
    <w:rsid w:val="000C2BD5"/>
    <w:rsid w:val="000D730E"/>
    <w:rsid w:val="001422C6"/>
    <w:rsid w:val="001B471D"/>
    <w:rsid w:val="001D6CE0"/>
    <w:rsid w:val="001F0B1F"/>
    <w:rsid w:val="00224244"/>
    <w:rsid w:val="002548BC"/>
    <w:rsid w:val="0026651D"/>
    <w:rsid w:val="002A517F"/>
    <w:rsid w:val="002B6E85"/>
    <w:rsid w:val="002D4907"/>
    <w:rsid w:val="0036696A"/>
    <w:rsid w:val="003E4078"/>
    <w:rsid w:val="003F64F8"/>
    <w:rsid w:val="00473A4D"/>
    <w:rsid w:val="004B41D3"/>
    <w:rsid w:val="004F0267"/>
    <w:rsid w:val="00527790"/>
    <w:rsid w:val="005B406B"/>
    <w:rsid w:val="005F6F8F"/>
    <w:rsid w:val="006F6363"/>
    <w:rsid w:val="007E0790"/>
    <w:rsid w:val="00801427"/>
    <w:rsid w:val="008B5C32"/>
    <w:rsid w:val="008C6779"/>
    <w:rsid w:val="0091096E"/>
    <w:rsid w:val="00916643"/>
    <w:rsid w:val="0092790B"/>
    <w:rsid w:val="00962A14"/>
    <w:rsid w:val="00992AB7"/>
    <w:rsid w:val="009A56DD"/>
    <w:rsid w:val="00A254D7"/>
    <w:rsid w:val="00A60F90"/>
    <w:rsid w:val="00CC497B"/>
    <w:rsid w:val="00D72E83"/>
    <w:rsid w:val="00D9113C"/>
    <w:rsid w:val="00E34434"/>
    <w:rsid w:val="00EE1200"/>
    <w:rsid w:val="00F109A1"/>
    <w:rsid w:val="00F44358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19E3"/>
  <w15:docId w15:val="{81DEBAFC-592E-40C7-BBCE-D6A60DFD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81" w:line="250" w:lineRule="auto"/>
      <w:ind w:left="10" w:hanging="10"/>
    </w:pPr>
    <w:rPr>
      <w:rFonts w:ascii="Verdana" w:eastAsia="Verdana" w:hAnsi="Verdana" w:cs="Verdana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26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651D"/>
    <w:rPr>
      <w:rFonts w:ascii="Verdana" w:eastAsia="Verdana" w:hAnsi="Verdana" w:cs="Verdana"/>
      <w:color w:val="000000"/>
      <w:sz w:val="24"/>
    </w:rPr>
  </w:style>
  <w:style w:type="paragraph" w:styleId="Sidfot">
    <w:name w:val="footer"/>
    <w:basedOn w:val="Normal"/>
    <w:link w:val="SidfotChar"/>
    <w:uiPriority w:val="99"/>
    <w:unhideWhenUsed/>
    <w:rsid w:val="0026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651D"/>
    <w:rPr>
      <w:rFonts w:ascii="Verdana" w:eastAsia="Verdana" w:hAnsi="Verdana" w:cs="Verdana"/>
      <w:color w:val="000000"/>
      <w:sz w:val="24"/>
    </w:rPr>
  </w:style>
  <w:style w:type="paragraph" w:styleId="Liststycke">
    <w:name w:val="List Paragraph"/>
    <w:basedOn w:val="Normal"/>
    <w:uiPriority w:val="34"/>
    <w:qFormat/>
    <w:rsid w:val="0026651D"/>
    <w:pPr>
      <w:ind w:left="720"/>
      <w:contextualSpacing/>
    </w:pPr>
  </w:style>
  <w:style w:type="table" w:styleId="Tabellrutnt">
    <w:name w:val="Table Grid"/>
    <w:basedOn w:val="Normaltabell"/>
    <w:uiPriority w:val="39"/>
    <w:rsid w:val="0026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4434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2548B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54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8708E-6E42-4BF5-B7F2-0EE0BB9F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328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Styrelsen</vt:lpstr>
    </vt:vector>
  </TitlesOfParts>
  <Company>KIS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Styrelsen</dc:title>
  <dc:subject/>
  <dc:creator>Skövde kommun</dc:creator>
  <cp:keywords/>
  <cp:lastModifiedBy>Sara Holm</cp:lastModifiedBy>
  <cp:revision>14</cp:revision>
  <dcterms:created xsi:type="dcterms:W3CDTF">2019-06-05T05:49:00Z</dcterms:created>
  <dcterms:modified xsi:type="dcterms:W3CDTF">2019-08-09T07:59:00Z</dcterms:modified>
</cp:coreProperties>
</file>